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AEC8" w14:textId="77777777" w:rsidR="00990CF6" w:rsidRDefault="00990CF6" w:rsidP="00990CF6">
      <w:pPr>
        <w:spacing w:after="120" w:line="240" w:lineRule="auto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>Honorable [Full Name]</w:t>
      </w:r>
    </w:p>
    <w:p w14:paraId="122DE80E" w14:textId="77777777" w:rsidR="00990CF6" w:rsidRDefault="00990CF6" w:rsidP="00990CF6">
      <w:pPr>
        <w:spacing w:after="120" w:line="240" w:lineRule="auto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>[Street Address]</w:t>
      </w:r>
    </w:p>
    <w:p w14:paraId="062C19CF" w14:textId="77777777" w:rsidR="00990CF6" w:rsidRPr="007D7CE3" w:rsidRDefault="00990CF6" w:rsidP="00990CF6">
      <w:pPr>
        <w:spacing w:after="120"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[City, State, Zip]</w:t>
      </w:r>
    </w:p>
    <w:p w14:paraId="64E6E0EE" w14:textId="77777777" w:rsidR="00990CF6" w:rsidRPr="007D7CE3" w:rsidRDefault="00990CF6" w:rsidP="00990CF6">
      <w:pPr>
        <w:spacing w:after="120" w:line="240" w:lineRule="auto"/>
        <w:rPr>
          <w:rFonts w:ascii="Arial" w:hAnsi="Arial"/>
          <w:sz w:val="22"/>
        </w:rPr>
      </w:pPr>
      <w:r w:rsidRPr="007D7CE3">
        <w:rPr>
          <w:rFonts w:ascii="Arial" w:hAnsi="Arial"/>
          <w:sz w:val="22"/>
        </w:rPr>
        <w:t>Dear [Senator/Representative] [Last Name],</w:t>
      </w:r>
    </w:p>
    <w:p w14:paraId="00131D9C" w14:textId="712018D9" w:rsidR="002A228C" w:rsidRDefault="007B11CB" w:rsidP="007B11CB">
      <w:pPr>
        <w:spacing w:after="120"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Your accomplishments are commendable, and values and principles deeply admirable.  </w:t>
      </w:r>
      <w:r w:rsidR="00E4137A">
        <w:rPr>
          <w:rFonts w:ascii="Arial" w:hAnsi="Arial"/>
          <w:sz w:val="22"/>
        </w:rPr>
        <w:t>T</w:t>
      </w:r>
      <w:r>
        <w:rPr>
          <w:rFonts w:ascii="Arial" w:hAnsi="Arial"/>
          <w:sz w:val="22"/>
        </w:rPr>
        <w:t xml:space="preserve">hank you.  As a </w:t>
      </w:r>
      <w:r w:rsidR="00331BEE">
        <w:rPr>
          <w:rFonts w:ascii="Arial" w:hAnsi="Arial"/>
          <w:sz w:val="22"/>
        </w:rPr>
        <w:t xml:space="preserve">[State] </w:t>
      </w:r>
      <w:r>
        <w:rPr>
          <w:rFonts w:ascii="Arial" w:hAnsi="Arial"/>
          <w:sz w:val="22"/>
        </w:rPr>
        <w:t xml:space="preserve">constituent living in </w:t>
      </w:r>
      <w:r w:rsidR="00331BEE">
        <w:rPr>
          <w:rFonts w:ascii="Arial" w:hAnsi="Arial"/>
          <w:sz w:val="22"/>
        </w:rPr>
        <w:t>[City]</w:t>
      </w:r>
      <w:r>
        <w:rPr>
          <w:rFonts w:ascii="Arial" w:hAnsi="Arial"/>
          <w:sz w:val="22"/>
        </w:rPr>
        <w:t xml:space="preserve">, I write </w:t>
      </w:r>
      <w:r w:rsidR="00331BEE">
        <w:rPr>
          <w:rFonts w:ascii="Arial" w:hAnsi="Arial"/>
          <w:sz w:val="22"/>
        </w:rPr>
        <w:t xml:space="preserve">to request a clear definition of the requirements for Universal Healthcare, </w:t>
      </w:r>
      <w:r w:rsidR="002A228C">
        <w:rPr>
          <w:rFonts w:ascii="Arial" w:hAnsi="Arial"/>
          <w:sz w:val="22"/>
        </w:rPr>
        <w:t>establish metrics to report progress to the American taxpayer, and establish key performance indicators to assure best-in-class healthcare.</w:t>
      </w:r>
    </w:p>
    <w:p w14:paraId="323864C4" w14:textId="77777777" w:rsidR="002A228C" w:rsidRDefault="002A228C" w:rsidP="007B11CB">
      <w:pPr>
        <w:spacing w:after="120"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Our healthcare system is expensive, unstable, administratively hostile, and causes harm to Americans.  </w:t>
      </w:r>
    </w:p>
    <w:p w14:paraId="112E02BD" w14:textId="5604E678" w:rsidR="002A228C" w:rsidRPr="00441B0A" w:rsidRDefault="002A228C" w:rsidP="00E4137A">
      <w:pPr>
        <w:spacing w:after="120" w:line="240" w:lineRule="auto"/>
        <w:jc w:val="center"/>
        <w:rPr>
          <w:rFonts w:ascii="Arial" w:hAnsi="Arial"/>
          <w:b/>
          <w:bCs/>
          <w:sz w:val="22"/>
        </w:rPr>
      </w:pPr>
      <w:r w:rsidRPr="00441B0A">
        <w:rPr>
          <w:rFonts w:ascii="Arial" w:hAnsi="Arial"/>
          <w:b/>
          <w:bCs/>
          <w:sz w:val="22"/>
        </w:rPr>
        <w:t xml:space="preserve">What </w:t>
      </w:r>
      <w:r w:rsidR="00E4137A" w:rsidRPr="00441B0A">
        <w:rPr>
          <w:rFonts w:ascii="Arial" w:hAnsi="Arial"/>
          <w:b/>
          <w:bCs/>
          <w:sz w:val="22"/>
        </w:rPr>
        <w:t>W</w:t>
      </w:r>
      <w:r w:rsidRPr="00441B0A">
        <w:rPr>
          <w:rFonts w:ascii="Arial" w:hAnsi="Arial"/>
          <w:b/>
          <w:bCs/>
          <w:sz w:val="22"/>
        </w:rPr>
        <w:t xml:space="preserve">e </w:t>
      </w:r>
      <w:r w:rsidR="00E4137A" w:rsidRPr="00441B0A">
        <w:rPr>
          <w:rFonts w:ascii="Arial" w:hAnsi="Arial"/>
          <w:b/>
          <w:bCs/>
          <w:sz w:val="22"/>
        </w:rPr>
        <w:t>H</w:t>
      </w:r>
      <w:r w:rsidRPr="00441B0A">
        <w:rPr>
          <w:rFonts w:ascii="Arial" w:hAnsi="Arial"/>
          <w:b/>
          <w:bCs/>
          <w:sz w:val="22"/>
        </w:rPr>
        <w:t>ave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</w:tblGrid>
      <w:tr w:rsidR="00E4137A" w14:paraId="1B8BA171" w14:textId="77777777" w:rsidTr="00E4137A">
        <w:trPr>
          <w:jc w:val="center"/>
        </w:trPr>
        <w:tc>
          <w:tcPr>
            <w:tcW w:w="0" w:type="auto"/>
          </w:tcPr>
          <w:p w14:paraId="5A14F812" w14:textId="77777777" w:rsidR="00E4137A" w:rsidRPr="002A228C" w:rsidRDefault="00E4137A" w:rsidP="00E4137A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/>
                <w:sz w:val="22"/>
              </w:rPr>
            </w:pPr>
            <w:r w:rsidRPr="002A228C">
              <w:rPr>
                <w:rFonts w:ascii="Arial" w:hAnsi="Arial"/>
                <w:sz w:val="22"/>
              </w:rPr>
              <w:t>Highest Cost</w:t>
            </w:r>
          </w:p>
          <w:p w14:paraId="5EC736BC" w14:textId="52B58369" w:rsidR="00E4137A" w:rsidRPr="00E4137A" w:rsidRDefault="00E4137A" w:rsidP="00E4137A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/>
                <w:sz w:val="22"/>
              </w:rPr>
            </w:pPr>
            <w:r w:rsidRPr="002A228C">
              <w:rPr>
                <w:rFonts w:ascii="Arial" w:hAnsi="Arial"/>
                <w:sz w:val="22"/>
              </w:rPr>
              <w:t>Lowest Life Expectancy</w:t>
            </w:r>
            <w:r>
              <w:rPr>
                <w:rFonts w:ascii="Arial" w:hAnsi="Arial"/>
                <w:sz w:val="22"/>
              </w:rPr>
              <w:t>.</w:t>
            </w:r>
          </w:p>
        </w:tc>
      </w:tr>
    </w:tbl>
    <w:p w14:paraId="5A05B853" w14:textId="1E660DA2" w:rsidR="002A228C" w:rsidRPr="00441B0A" w:rsidRDefault="002A228C" w:rsidP="00E4137A">
      <w:pPr>
        <w:spacing w:before="120" w:after="120" w:line="240" w:lineRule="auto"/>
        <w:jc w:val="center"/>
        <w:rPr>
          <w:rFonts w:ascii="Arial" w:hAnsi="Arial"/>
          <w:b/>
          <w:bCs/>
          <w:sz w:val="22"/>
        </w:rPr>
      </w:pPr>
      <w:r w:rsidRPr="00441B0A">
        <w:rPr>
          <w:rFonts w:ascii="Arial" w:hAnsi="Arial"/>
          <w:b/>
          <w:bCs/>
          <w:sz w:val="22"/>
        </w:rPr>
        <w:t xml:space="preserve">What </w:t>
      </w:r>
      <w:r w:rsidR="00E4137A" w:rsidRPr="00441B0A">
        <w:rPr>
          <w:rFonts w:ascii="Arial" w:hAnsi="Arial"/>
          <w:b/>
          <w:bCs/>
          <w:sz w:val="22"/>
        </w:rPr>
        <w:t>W</w:t>
      </w:r>
      <w:r w:rsidRPr="00441B0A">
        <w:rPr>
          <w:rFonts w:ascii="Arial" w:hAnsi="Arial"/>
          <w:b/>
          <w:bCs/>
          <w:sz w:val="22"/>
        </w:rPr>
        <w:t xml:space="preserve">e </w:t>
      </w:r>
      <w:r w:rsidR="00E4137A" w:rsidRPr="00441B0A">
        <w:rPr>
          <w:rFonts w:ascii="Arial" w:hAnsi="Arial"/>
          <w:b/>
          <w:bCs/>
          <w:sz w:val="22"/>
        </w:rPr>
        <w:t>W</w:t>
      </w:r>
      <w:r w:rsidRPr="00441B0A">
        <w:rPr>
          <w:rFonts w:ascii="Arial" w:hAnsi="Arial"/>
          <w:b/>
          <w:bCs/>
          <w:sz w:val="22"/>
        </w:rPr>
        <w:t>ant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2"/>
        <w:gridCol w:w="246"/>
        <w:gridCol w:w="3137"/>
      </w:tblGrid>
      <w:tr w:rsidR="00E4137A" w:rsidRPr="002A228C" w14:paraId="3FEE8184" w14:textId="77777777" w:rsidTr="00E4137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7B103A9" w14:textId="77777777" w:rsidR="00E4137A" w:rsidRPr="002A228C" w:rsidRDefault="00E4137A" w:rsidP="002A228C">
            <w:pPr>
              <w:numPr>
                <w:ilvl w:val="0"/>
                <w:numId w:val="28"/>
              </w:numPr>
              <w:tabs>
                <w:tab w:val="num" w:pos="216"/>
                <w:tab w:val="num" w:pos="360"/>
              </w:tabs>
              <w:spacing w:after="0" w:line="240" w:lineRule="auto"/>
              <w:ind w:left="0" w:firstLine="0"/>
              <w:rPr>
                <w:rFonts w:ascii="Arial" w:hAnsi="Arial"/>
                <w:sz w:val="22"/>
              </w:rPr>
            </w:pPr>
            <w:r w:rsidRPr="002A228C">
              <w:rPr>
                <w:rFonts w:ascii="Arial" w:hAnsi="Arial"/>
                <w:sz w:val="22"/>
              </w:rPr>
              <w:t>Universal Coverage</w:t>
            </w:r>
          </w:p>
          <w:p w14:paraId="4CE641FD" w14:textId="77777777" w:rsidR="00E4137A" w:rsidRPr="002A228C" w:rsidRDefault="00E4137A" w:rsidP="002A228C">
            <w:pPr>
              <w:numPr>
                <w:ilvl w:val="0"/>
                <w:numId w:val="28"/>
              </w:numPr>
              <w:tabs>
                <w:tab w:val="num" w:pos="216"/>
                <w:tab w:val="num" w:pos="360"/>
              </w:tabs>
              <w:spacing w:after="0" w:line="240" w:lineRule="auto"/>
              <w:ind w:left="0" w:firstLine="0"/>
              <w:rPr>
                <w:rFonts w:ascii="Arial" w:hAnsi="Arial"/>
                <w:sz w:val="22"/>
              </w:rPr>
            </w:pPr>
            <w:r w:rsidRPr="002A228C">
              <w:rPr>
                <w:rFonts w:ascii="Arial" w:hAnsi="Arial"/>
                <w:sz w:val="22"/>
              </w:rPr>
              <w:t>Equitable and Timely Access</w:t>
            </w:r>
          </w:p>
          <w:p w14:paraId="387E5E5A" w14:textId="77777777" w:rsidR="00E4137A" w:rsidRPr="002A228C" w:rsidRDefault="00E4137A" w:rsidP="002A228C">
            <w:pPr>
              <w:numPr>
                <w:ilvl w:val="0"/>
                <w:numId w:val="28"/>
              </w:numPr>
              <w:tabs>
                <w:tab w:val="num" w:pos="216"/>
                <w:tab w:val="num" w:pos="360"/>
              </w:tabs>
              <w:spacing w:after="0" w:line="240" w:lineRule="auto"/>
              <w:ind w:left="0" w:firstLine="0"/>
              <w:rPr>
                <w:rFonts w:ascii="Arial" w:hAnsi="Arial"/>
                <w:sz w:val="22"/>
              </w:rPr>
            </w:pPr>
            <w:r w:rsidRPr="002A228C">
              <w:rPr>
                <w:rFonts w:ascii="Arial" w:hAnsi="Arial"/>
                <w:sz w:val="22"/>
              </w:rPr>
              <w:t>High Quality Outcomes</w:t>
            </w:r>
          </w:p>
          <w:p w14:paraId="62F67B8F" w14:textId="77777777" w:rsidR="00E4137A" w:rsidRPr="002A228C" w:rsidRDefault="00E4137A" w:rsidP="002A228C">
            <w:pPr>
              <w:numPr>
                <w:ilvl w:val="0"/>
                <w:numId w:val="28"/>
              </w:numPr>
              <w:tabs>
                <w:tab w:val="num" w:pos="216"/>
                <w:tab w:val="num" w:pos="360"/>
              </w:tabs>
              <w:spacing w:after="0" w:line="240" w:lineRule="auto"/>
              <w:ind w:left="0" w:firstLine="0"/>
              <w:rPr>
                <w:rFonts w:ascii="Arial" w:hAnsi="Arial"/>
                <w:sz w:val="22"/>
              </w:rPr>
            </w:pPr>
            <w:r w:rsidRPr="002A228C">
              <w:rPr>
                <w:rFonts w:ascii="Arial" w:hAnsi="Arial"/>
                <w:sz w:val="22"/>
              </w:rPr>
              <w:t>Administrative Simplicity</w:t>
            </w:r>
          </w:p>
        </w:tc>
        <w:tc>
          <w:tcPr>
            <w:tcW w:w="216" w:type="dxa"/>
          </w:tcPr>
          <w:p w14:paraId="79C8AE2C" w14:textId="77777777" w:rsidR="00E4137A" w:rsidRPr="002A228C" w:rsidRDefault="00E4137A" w:rsidP="00E4137A">
            <w:pPr>
              <w:tabs>
                <w:tab w:val="num" w:pos="720"/>
              </w:tabs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0" w:type="auto"/>
            <w:hideMark/>
          </w:tcPr>
          <w:p w14:paraId="24EF0720" w14:textId="6B24B1DF" w:rsidR="00E4137A" w:rsidRPr="002A228C" w:rsidRDefault="00E4137A" w:rsidP="002A228C">
            <w:pPr>
              <w:numPr>
                <w:ilvl w:val="0"/>
                <w:numId w:val="29"/>
              </w:numPr>
              <w:tabs>
                <w:tab w:val="num" w:pos="216"/>
                <w:tab w:val="num" w:pos="360"/>
              </w:tabs>
              <w:spacing w:after="0" w:line="240" w:lineRule="auto"/>
              <w:ind w:left="0" w:firstLine="0"/>
              <w:rPr>
                <w:rFonts w:ascii="Arial" w:hAnsi="Arial"/>
                <w:sz w:val="22"/>
              </w:rPr>
            </w:pPr>
            <w:r w:rsidRPr="002A228C">
              <w:rPr>
                <w:rFonts w:ascii="Arial" w:hAnsi="Arial"/>
                <w:sz w:val="22"/>
              </w:rPr>
              <w:t>Low Tax Burden</w:t>
            </w:r>
          </w:p>
          <w:p w14:paraId="00F118DE" w14:textId="77777777" w:rsidR="00E4137A" w:rsidRPr="002A228C" w:rsidRDefault="00E4137A" w:rsidP="002A228C">
            <w:pPr>
              <w:numPr>
                <w:ilvl w:val="0"/>
                <w:numId w:val="29"/>
              </w:numPr>
              <w:tabs>
                <w:tab w:val="num" w:pos="216"/>
                <w:tab w:val="num" w:pos="360"/>
              </w:tabs>
              <w:spacing w:after="0" w:line="240" w:lineRule="auto"/>
              <w:ind w:left="0" w:firstLine="0"/>
              <w:rPr>
                <w:rFonts w:ascii="Arial" w:hAnsi="Arial"/>
                <w:sz w:val="22"/>
              </w:rPr>
            </w:pPr>
            <w:r w:rsidRPr="002A228C">
              <w:rPr>
                <w:rFonts w:ascii="Arial" w:hAnsi="Arial"/>
                <w:sz w:val="22"/>
              </w:rPr>
              <w:t>Cost Control and Affordability</w:t>
            </w:r>
          </w:p>
          <w:p w14:paraId="3C539FA4" w14:textId="77777777" w:rsidR="00E4137A" w:rsidRPr="002A228C" w:rsidRDefault="00E4137A" w:rsidP="002A228C">
            <w:pPr>
              <w:numPr>
                <w:ilvl w:val="0"/>
                <w:numId w:val="29"/>
              </w:numPr>
              <w:tabs>
                <w:tab w:val="num" w:pos="216"/>
                <w:tab w:val="num" w:pos="360"/>
              </w:tabs>
              <w:spacing w:after="0" w:line="240" w:lineRule="auto"/>
              <w:ind w:left="0" w:firstLine="0"/>
              <w:rPr>
                <w:rFonts w:ascii="Arial" w:hAnsi="Arial"/>
                <w:sz w:val="22"/>
              </w:rPr>
            </w:pPr>
            <w:r w:rsidRPr="002A228C">
              <w:rPr>
                <w:rFonts w:ascii="Arial" w:hAnsi="Arial"/>
                <w:sz w:val="22"/>
              </w:rPr>
              <w:t>Operational Efficiency</w:t>
            </w:r>
          </w:p>
          <w:p w14:paraId="6F2029BF" w14:textId="77777777" w:rsidR="00E4137A" w:rsidRPr="002A228C" w:rsidRDefault="00E4137A" w:rsidP="002A228C">
            <w:pPr>
              <w:numPr>
                <w:ilvl w:val="0"/>
                <w:numId w:val="29"/>
              </w:numPr>
              <w:tabs>
                <w:tab w:val="num" w:pos="216"/>
                <w:tab w:val="num" w:pos="360"/>
              </w:tabs>
              <w:spacing w:after="0" w:line="240" w:lineRule="auto"/>
              <w:ind w:left="0" w:firstLine="0"/>
              <w:rPr>
                <w:rFonts w:ascii="Arial" w:hAnsi="Arial"/>
                <w:sz w:val="22"/>
              </w:rPr>
            </w:pPr>
            <w:r w:rsidRPr="002A228C">
              <w:rPr>
                <w:rFonts w:ascii="Arial" w:hAnsi="Arial"/>
                <w:sz w:val="22"/>
              </w:rPr>
              <w:t>Continuous Improvement.</w:t>
            </w:r>
          </w:p>
        </w:tc>
      </w:tr>
    </w:tbl>
    <w:p w14:paraId="6782255F" w14:textId="6E610550" w:rsidR="007B11CB" w:rsidRPr="004B3908" w:rsidRDefault="007B11CB" w:rsidP="00E4137A">
      <w:pPr>
        <w:spacing w:before="120" w:after="120" w:line="240" w:lineRule="auto"/>
        <w:rPr>
          <w:rFonts w:ascii="Arial" w:hAnsi="Arial"/>
          <w:sz w:val="22"/>
        </w:rPr>
      </w:pPr>
      <w:r w:rsidRPr="004B3908">
        <w:rPr>
          <w:rFonts w:ascii="Arial" w:hAnsi="Arial"/>
          <w:sz w:val="22"/>
        </w:rPr>
        <w:t>Other nations have achieved free, universal healthcare with better outcomes and lower costs. This proves that it can be done. The question is: can we, as Americans, do it better, faster, and more effectively than any country in the world?</w:t>
      </w:r>
      <w:r w:rsidR="00E4137A">
        <w:rPr>
          <w:rFonts w:ascii="Arial" w:hAnsi="Arial"/>
          <w:sz w:val="22"/>
        </w:rPr>
        <w:t xml:space="preserve">  I believe we can.</w:t>
      </w:r>
    </w:p>
    <w:p w14:paraId="2CACD285" w14:textId="73A2B620" w:rsidR="007B11CB" w:rsidRPr="007B11CB" w:rsidRDefault="007B11CB" w:rsidP="00E4137A">
      <w:pPr>
        <w:spacing w:after="120" w:line="240" w:lineRule="auto"/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Universal Healthcare </w:t>
      </w:r>
      <w:r w:rsidRPr="007B11CB">
        <w:rPr>
          <w:rFonts w:ascii="Arial" w:hAnsi="Arial"/>
          <w:b/>
          <w:bCs/>
          <w:sz w:val="22"/>
        </w:rPr>
        <w:t>System Requirements</w:t>
      </w:r>
      <w:r w:rsidR="00331BEE">
        <w:rPr>
          <w:rFonts w:ascii="Arial" w:hAnsi="Arial"/>
          <w:b/>
          <w:bCs/>
          <w:sz w:val="22"/>
        </w:rPr>
        <w:t xml:space="preserve"> (high-level)</w:t>
      </w:r>
    </w:p>
    <w:p w14:paraId="2ADC8BEC" w14:textId="77777777" w:rsidR="007B11CB" w:rsidRPr="007B11CB" w:rsidRDefault="007B11CB" w:rsidP="007B11CB">
      <w:pPr>
        <w:spacing w:after="120" w:line="240" w:lineRule="auto"/>
        <w:rPr>
          <w:rFonts w:ascii="Arial" w:hAnsi="Arial"/>
          <w:sz w:val="22"/>
        </w:rPr>
      </w:pPr>
      <w:r w:rsidRPr="007B11CB">
        <w:rPr>
          <w:rFonts w:ascii="Arial" w:hAnsi="Arial"/>
          <w:sz w:val="22"/>
          <w:u w:val="single"/>
        </w:rPr>
        <w:t>Coverage and Eligibility</w:t>
      </w:r>
      <w:r w:rsidRPr="007B11CB">
        <w:rPr>
          <w:rFonts w:ascii="Arial" w:hAnsi="Arial"/>
          <w:sz w:val="22"/>
        </w:rPr>
        <w:t>:</w:t>
      </w:r>
    </w:p>
    <w:p w14:paraId="69F0AB55" w14:textId="77777777" w:rsidR="007B11CB" w:rsidRPr="007B11CB" w:rsidRDefault="007B11CB" w:rsidP="00E4137A">
      <w:pPr>
        <w:numPr>
          <w:ilvl w:val="0"/>
          <w:numId w:val="23"/>
        </w:numPr>
        <w:spacing w:after="60" w:line="240" w:lineRule="auto"/>
        <w:contextualSpacing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Support universal eligibility determination and enrollment pathways (auto-enroll where legally permissible)</w:t>
      </w:r>
    </w:p>
    <w:p w14:paraId="50E9CA79" w14:textId="77777777" w:rsidR="007B11CB" w:rsidRPr="007B11CB" w:rsidRDefault="007B11CB" w:rsidP="00E4137A">
      <w:pPr>
        <w:numPr>
          <w:ilvl w:val="0"/>
          <w:numId w:val="23"/>
        </w:numPr>
        <w:spacing w:after="60" w:line="240" w:lineRule="auto"/>
        <w:contextualSpacing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Reduce churn (continuous eligibility policies, simplified renewals)</w:t>
      </w:r>
    </w:p>
    <w:p w14:paraId="340961B2" w14:textId="77777777" w:rsidR="007B11CB" w:rsidRPr="007B11CB" w:rsidRDefault="007B11CB" w:rsidP="007B11CB">
      <w:pPr>
        <w:numPr>
          <w:ilvl w:val="0"/>
          <w:numId w:val="23"/>
        </w:numPr>
        <w:spacing w:after="120" w:line="240" w:lineRule="auto"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Support special populations (children, seniors, disability, veterans, undocumented per program rules).</w:t>
      </w:r>
    </w:p>
    <w:p w14:paraId="66F5A60E" w14:textId="77777777" w:rsidR="007B11CB" w:rsidRPr="007B11CB" w:rsidRDefault="007B11CB" w:rsidP="007B11CB">
      <w:pPr>
        <w:spacing w:after="120" w:line="240" w:lineRule="auto"/>
        <w:rPr>
          <w:rFonts w:ascii="Arial" w:hAnsi="Arial"/>
          <w:sz w:val="22"/>
        </w:rPr>
      </w:pPr>
      <w:r w:rsidRPr="007B11CB">
        <w:rPr>
          <w:rFonts w:ascii="Arial" w:hAnsi="Arial"/>
          <w:sz w:val="22"/>
          <w:u w:val="single"/>
        </w:rPr>
        <w:t>Benefits and Access</w:t>
      </w:r>
      <w:r w:rsidRPr="007B11CB">
        <w:rPr>
          <w:rFonts w:ascii="Arial" w:hAnsi="Arial"/>
          <w:sz w:val="22"/>
        </w:rPr>
        <w:t>:</w:t>
      </w:r>
    </w:p>
    <w:p w14:paraId="78F0505B" w14:textId="77777777" w:rsidR="007B11CB" w:rsidRPr="007B11CB" w:rsidRDefault="007B11CB" w:rsidP="007B11CB">
      <w:pPr>
        <w:numPr>
          <w:ilvl w:val="0"/>
          <w:numId w:val="23"/>
        </w:numPr>
        <w:spacing w:after="120" w:line="240" w:lineRule="auto"/>
        <w:contextualSpacing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Standardized essential benefits baseline; configurable state supplements (if allowed)</w:t>
      </w:r>
    </w:p>
    <w:p w14:paraId="3647BB21" w14:textId="77777777" w:rsidR="007B11CB" w:rsidRPr="007B11CB" w:rsidRDefault="007B11CB" w:rsidP="007B11CB">
      <w:pPr>
        <w:numPr>
          <w:ilvl w:val="0"/>
          <w:numId w:val="23"/>
        </w:numPr>
        <w:spacing w:after="120" w:line="240" w:lineRule="auto"/>
        <w:contextualSpacing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Network adequacy and access monitoring</w:t>
      </w:r>
    </w:p>
    <w:p w14:paraId="78E2B56E" w14:textId="77777777" w:rsidR="007B11CB" w:rsidRPr="007B11CB" w:rsidRDefault="007B11CB" w:rsidP="007B11CB">
      <w:pPr>
        <w:numPr>
          <w:ilvl w:val="0"/>
          <w:numId w:val="23"/>
        </w:numPr>
        <w:spacing w:after="120" w:line="240" w:lineRule="auto"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Transparent member materials and digital self-service.</w:t>
      </w:r>
    </w:p>
    <w:p w14:paraId="2C573200" w14:textId="77777777" w:rsidR="007B11CB" w:rsidRPr="007B11CB" w:rsidRDefault="007B11CB" w:rsidP="007B11CB">
      <w:pPr>
        <w:spacing w:after="120" w:line="240" w:lineRule="auto"/>
        <w:rPr>
          <w:rFonts w:ascii="Arial" w:hAnsi="Arial"/>
          <w:sz w:val="22"/>
        </w:rPr>
      </w:pPr>
      <w:r w:rsidRPr="007B11CB">
        <w:rPr>
          <w:rFonts w:ascii="Arial" w:hAnsi="Arial"/>
          <w:sz w:val="22"/>
          <w:u w:val="single"/>
        </w:rPr>
        <w:t>Provider and Payment</w:t>
      </w:r>
      <w:r w:rsidRPr="007B11CB">
        <w:rPr>
          <w:rFonts w:ascii="Arial" w:hAnsi="Arial"/>
          <w:sz w:val="22"/>
        </w:rPr>
        <w:t>:</w:t>
      </w:r>
    </w:p>
    <w:p w14:paraId="2825F95A" w14:textId="77777777" w:rsidR="007B11CB" w:rsidRPr="007B11CB" w:rsidRDefault="007B11CB" w:rsidP="007B11CB">
      <w:pPr>
        <w:numPr>
          <w:ilvl w:val="0"/>
          <w:numId w:val="23"/>
        </w:numPr>
        <w:spacing w:after="120" w:line="240" w:lineRule="auto"/>
        <w:contextualSpacing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Provider enrollment and credentialing workflow</w:t>
      </w:r>
    </w:p>
    <w:p w14:paraId="53DBB2E2" w14:textId="77777777" w:rsidR="007B11CB" w:rsidRPr="007B11CB" w:rsidRDefault="007B11CB" w:rsidP="007B11CB">
      <w:pPr>
        <w:numPr>
          <w:ilvl w:val="0"/>
          <w:numId w:val="23"/>
        </w:numPr>
        <w:spacing w:after="120" w:line="240" w:lineRule="auto"/>
        <w:contextualSpacing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Payment models support (fee-for-service + value-based arrangements)</w:t>
      </w:r>
    </w:p>
    <w:p w14:paraId="2E6A62FE" w14:textId="77777777" w:rsidR="007B11CB" w:rsidRPr="007B11CB" w:rsidRDefault="007B11CB" w:rsidP="007B11CB">
      <w:pPr>
        <w:numPr>
          <w:ilvl w:val="0"/>
          <w:numId w:val="23"/>
        </w:numPr>
        <w:spacing w:after="120" w:line="240" w:lineRule="auto"/>
        <w:contextualSpacing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Claims processing with clear adjudication rules and explanations of benefits (EOB)</w:t>
      </w:r>
    </w:p>
    <w:p w14:paraId="42646A6A" w14:textId="77777777" w:rsidR="007B11CB" w:rsidRPr="007B11CB" w:rsidRDefault="007B11CB" w:rsidP="007B11CB">
      <w:pPr>
        <w:numPr>
          <w:ilvl w:val="0"/>
          <w:numId w:val="23"/>
        </w:numPr>
        <w:spacing w:after="120" w:line="240" w:lineRule="auto"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Provider dispute resolution and appeals.</w:t>
      </w:r>
    </w:p>
    <w:p w14:paraId="21532A91" w14:textId="77777777" w:rsidR="007B11CB" w:rsidRPr="007B11CB" w:rsidRDefault="007B11CB" w:rsidP="007B11CB">
      <w:pPr>
        <w:spacing w:after="120" w:line="240" w:lineRule="auto"/>
        <w:rPr>
          <w:rFonts w:ascii="Arial" w:hAnsi="Arial"/>
          <w:sz w:val="22"/>
        </w:rPr>
      </w:pPr>
      <w:r w:rsidRPr="007B11CB">
        <w:rPr>
          <w:rFonts w:ascii="Arial" w:hAnsi="Arial"/>
          <w:sz w:val="22"/>
          <w:u w:val="single"/>
        </w:rPr>
        <w:t>Prescription and Medical Necessity Controls</w:t>
      </w:r>
      <w:r w:rsidRPr="007B11CB">
        <w:rPr>
          <w:rFonts w:ascii="Arial" w:hAnsi="Arial"/>
          <w:sz w:val="22"/>
        </w:rPr>
        <w:t>:</w:t>
      </w:r>
    </w:p>
    <w:p w14:paraId="0E94D026" w14:textId="77777777" w:rsidR="007B11CB" w:rsidRPr="007B11CB" w:rsidRDefault="007B11CB" w:rsidP="007B11CB">
      <w:pPr>
        <w:numPr>
          <w:ilvl w:val="0"/>
          <w:numId w:val="23"/>
        </w:numPr>
        <w:spacing w:after="120" w:line="240" w:lineRule="auto"/>
        <w:contextualSpacing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Formulary governance support</w:t>
      </w:r>
    </w:p>
    <w:p w14:paraId="7E02029D" w14:textId="77777777" w:rsidR="007B11CB" w:rsidRPr="007B11CB" w:rsidRDefault="007B11CB" w:rsidP="007B11CB">
      <w:pPr>
        <w:numPr>
          <w:ilvl w:val="0"/>
          <w:numId w:val="23"/>
        </w:numPr>
        <w:spacing w:after="120" w:line="240" w:lineRule="auto"/>
        <w:contextualSpacing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Prior authorization minimization strategies</w:t>
      </w:r>
    </w:p>
    <w:p w14:paraId="2E2B45CF" w14:textId="77777777" w:rsidR="007B11CB" w:rsidRPr="007B11CB" w:rsidRDefault="007B11CB" w:rsidP="007B11CB">
      <w:pPr>
        <w:numPr>
          <w:ilvl w:val="0"/>
          <w:numId w:val="23"/>
        </w:numPr>
        <w:spacing w:after="120" w:line="240" w:lineRule="auto"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Evidence-based policy updates with traceable change control.</w:t>
      </w:r>
    </w:p>
    <w:p w14:paraId="4D21EAF1" w14:textId="77777777" w:rsidR="007B11CB" w:rsidRPr="007B11CB" w:rsidRDefault="007B11CB" w:rsidP="007B11CB">
      <w:pPr>
        <w:spacing w:after="120" w:line="240" w:lineRule="auto"/>
        <w:rPr>
          <w:rFonts w:ascii="Arial" w:hAnsi="Arial"/>
          <w:sz w:val="22"/>
        </w:rPr>
      </w:pPr>
      <w:r w:rsidRPr="007B11CB">
        <w:rPr>
          <w:rFonts w:ascii="Arial" w:hAnsi="Arial"/>
          <w:sz w:val="22"/>
          <w:u w:val="single"/>
        </w:rPr>
        <w:t>Member Support and Appeals</w:t>
      </w:r>
      <w:r w:rsidRPr="007B11CB">
        <w:rPr>
          <w:rFonts w:ascii="Arial" w:hAnsi="Arial"/>
          <w:sz w:val="22"/>
        </w:rPr>
        <w:t>:</w:t>
      </w:r>
    </w:p>
    <w:p w14:paraId="293F0A1A" w14:textId="77777777" w:rsidR="007B11CB" w:rsidRPr="007B11CB" w:rsidRDefault="007B11CB" w:rsidP="007B11CB">
      <w:pPr>
        <w:numPr>
          <w:ilvl w:val="0"/>
          <w:numId w:val="23"/>
        </w:numPr>
        <w:spacing w:after="120" w:line="240" w:lineRule="auto"/>
        <w:contextualSpacing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lastRenderedPageBreak/>
        <w:t>Omnichannel contact center support (phone, chat, secure messaging)</w:t>
      </w:r>
    </w:p>
    <w:p w14:paraId="72734628" w14:textId="77777777" w:rsidR="007B11CB" w:rsidRPr="007B11CB" w:rsidRDefault="007B11CB" w:rsidP="007B11CB">
      <w:pPr>
        <w:numPr>
          <w:ilvl w:val="0"/>
          <w:numId w:val="23"/>
        </w:numPr>
        <w:spacing w:after="120" w:line="240" w:lineRule="auto"/>
        <w:contextualSpacing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Appeals and grievances workflows with SLA tracking and reporting</w:t>
      </w:r>
    </w:p>
    <w:p w14:paraId="4B576E02" w14:textId="77777777" w:rsidR="007B11CB" w:rsidRPr="007B11CB" w:rsidRDefault="007B11CB" w:rsidP="007B11CB">
      <w:pPr>
        <w:numPr>
          <w:ilvl w:val="0"/>
          <w:numId w:val="23"/>
        </w:numPr>
        <w:spacing w:after="120" w:line="240" w:lineRule="auto"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Language access and disability accommodations.</w:t>
      </w:r>
    </w:p>
    <w:p w14:paraId="742417C4" w14:textId="77777777" w:rsidR="007B11CB" w:rsidRPr="007B11CB" w:rsidRDefault="007B11CB" w:rsidP="007B11CB">
      <w:pPr>
        <w:spacing w:after="120" w:line="240" w:lineRule="auto"/>
        <w:rPr>
          <w:rFonts w:ascii="Arial" w:hAnsi="Arial"/>
          <w:sz w:val="22"/>
        </w:rPr>
      </w:pPr>
      <w:r w:rsidRPr="007B11CB">
        <w:rPr>
          <w:rFonts w:ascii="Arial" w:hAnsi="Arial"/>
          <w:sz w:val="22"/>
          <w:u w:val="single"/>
        </w:rPr>
        <w:t>Data and Interoperability</w:t>
      </w:r>
      <w:r w:rsidRPr="007B11CB">
        <w:rPr>
          <w:rFonts w:ascii="Arial" w:hAnsi="Arial"/>
          <w:sz w:val="22"/>
        </w:rPr>
        <w:t>:</w:t>
      </w:r>
    </w:p>
    <w:p w14:paraId="27B0C0A0" w14:textId="77777777" w:rsidR="007B11CB" w:rsidRPr="007B11CB" w:rsidRDefault="007B11CB" w:rsidP="007B11CB">
      <w:pPr>
        <w:numPr>
          <w:ilvl w:val="0"/>
          <w:numId w:val="23"/>
        </w:numPr>
        <w:spacing w:after="120" w:line="240" w:lineRule="auto"/>
        <w:contextualSpacing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Interoperability with providers, pharmacies, labs, and state systems</w:t>
      </w:r>
    </w:p>
    <w:p w14:paraId="42DA8EDE" w14:textId="77777777" w:rsidR="007B11CB" w:rsidRPr="007B11CB" w:rsidRDefault="007B11CB" w:rsidP="007B11CB">
      <w:pPr>
        <w:numPr>
          <w:ilvl w:val="0"/>
          <w:numId w:val="23"/>
        </w:numPr>
        <w:spacing w:after="120" w:line="240" w:lineRule="auto"/>
        <w:contextualSpacing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Robust master data management (member, provider, plan, service)</w:t>
      </w:r>
    </w:p>
    <w:p w14:paraId="55A7C532" w14:textId="77777777" w:rsidR="007B11CB" w:rsidRPr="007B11CB" w:rsidRDefault="007B11CB" w:rsidP="007B11CB">
      <w:pPr>
        <w:numPr>
          <w:ilvl w:val="0"/>
          <w:numId w:val="23"/>
        </w:numPr>
        <w:spacing w:after="120" w:line="240" w:lineRule="auto"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Standards-based exchange (Offeror to propose standards approach).</w:t>
      </w:r>
    </w:p>
    <w:p w14:paraId="2044F43F" w14:textId="77777777" w:rsidR="007B11CB" w:rsidRPr="007B11CB" w:rsidRDefault="007B11CB" w:rsidP="007B11CB">
      <w:pPr>
        <w:spacing w:after="120" w:line="240" w:lineRule="auto"/>
        <w:rPr>
          <w:rFonts w:ascii="Arial" w:hAnsi="Arial"/>
          <w:sz w:val="22"/>
        </w:rPr>
      </w:pPr>
      <w:r w:rsidRPr="007B11CB">
        <w:rPr>
          <w:rFonts w:ascii="Arial" w:hAnsi="Arial"/>
          <w:sz w:val="22"/>
          <w:u w:val="single"/>
        </w:rPr>
        <w:t>Fraud, Waste, and Abuse (FWA)</w:t>
      </w:r>
      <w:r w:rsidRPr="007B11CB">
        <w:rPr>
          <w:rFonts w:ascii="Arial" w:hAnsi="Arial"/>
          <w:sz w:val="22"/>
        </w:rPr>
        <w:t>:</w:t>
      </w:r>
    </w:p>
    <w:p w14:paraId="105AC9A4" w14:textId="77777777" w:rsidR="007B11CB" w:rsidRPr="007B11CB" w:rsidRDefault="007B11CB" w:rsidP="007B11CB">
      <w:pPr>
        <w:numPr>
          <w:ilvl w:val="0"/>
          <w:numId w:val="23"/>
        </w:numPr>
        <w:spacing w:after="120" w:line="240" w:lineRule="auto"/>
        <w:contextualSpacing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Pre- and post-payment controls</w:t>
      </w:r>
    </w:p>
    <w:p w14:paraId="05F64743" w14:textId="77777777" w:rsidR="007B11CB" w:rsidRPr="007B11CB" w:rsidRDefault="007B11CB" w:rsidP="007B11CB">
      <w:pPr>
        <w:numPr>
          <w:ilvl w:val="0"/>
          <w:numId w:val="23"/>
        </w:numPr>
        <w:spacing w:after="120" w:line="240" w:lineRule="auto"/>
        <w:contextualSpacing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Anomaly detection, audit trails, case management</w:t>
      </w:r>
    </w:p>
    <w:p w14:paraId="54188F09" w14:textId="77777777" w:rsidR="007B11CB" w:rsidRPr="007B11CB" w:rsidRDefault="007B11CB" w:rsidP="007B11CB">
      <w:pPr>
        <w:numPr>
          <w:ilvl w:val="0"/>
          <w:numId w:val="23"/>
        </w:numPr>
        <w:spacing w:after="120" w:line="240" w:lineRule="auto"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Recovery workflow and reporting.</w:t>
      </w:r>
    </w:p>
    <w:p w14:paraId="4D3420DD" w14:textId="77777777" w:rsidR="007B11CB" w:rsidRPr="007B11CB" w:rsidRDefault="007B11CB" w:rsidP="007B11CB">
      <w:pPr>
        <w:spacing w:after="120" w:line="240" w:lineRule="auto"/>
        <w:rPr>
          <w:rFonts w:ascii="Arial" w:hAnsi="Arial"/>
          <w:b/>
          <w:bCs/>
          <w:sz w:val="22"/>
        </w:rPr>
      </w:pPr>
      <w:r w:rsidRPr="007B11CB">
        <w:rPr>
          <w:rFonts w:ascii="Arial" w:hAnsi="Arial"/>
          <w:b/>
          <w:bCs/>
          <w:sz w:val="22"/>
        </w:rPr>
        <w:t>Non-Functional Requirements</w:t>
      </w:r>
    </w:p>
    <w:p w14:paraId="63DD9AE5" w14:textId="77777777" w:rsidR="007B11CB" w:rsidRPr="007B11CB" w:rsidRDefault="007B11CB" w:rsidP="007B11CB">
      <w:pPr>
        <w:spacing w:after="120" w:line="240" w:lineRule="auto"/>
        <w:rPr>
          <w:rFonts w:ascii="Arial" w:hAnsi="Arial"/>
          <w:sz w:val="22"/>
        </w:rPr>
      </w:pPr>
      <w:r w:rsidRPr="007B11CB">
        <w:rPr>
          <w:rFonts w:ascii="Arial" w:hAnsi="Arial"/>
          <w:sz w:val="22"/>
          <w:u w:val="single"/>
        </w:rPr>
        <w:t>Security and Privacy</w:t>
      </w:r>
      <w:r w:rsidRPr="007B11CB">
        <w:rPr>
          <w:rFonts w:ascii="Arial" w:hAnsi="Arial"/>
          <w:sz w:val="22"/>
        </w:rPr>
        <w:t>:</w:t>
      </w:r>
    </w:p>
    <w:p w14:paraId="478C3083" w14:textId="77777777" w:rsidR="007B11CB" w:rsidRPr="007B11CB" w:rsidRDefault="007B11CB" w:rsidP="007B11CB">
      <w:pPr>
        <w:numPr>
          <w:ilvl w:val="0"/>
          <w:numId w:val="24"/>
        </w:numPr>
        <w:spacing w:after="120" w:line="240" w:lineRule="auto"/>
        <w:contextualSpacing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Compliance with applicable federal requirements (Offeror to enumerate)</w:t>
      </w:r>
    </w:p>
    <w:p w14:paraId="682DEBF4" w14:textId="77777777" w:rsidR="007B11CB" w:rsidRPr="007B11CB" w:rsidRDefault="007B11CB" w:rsidP="007B11CB">
      <w:pPr>
        <w:numPr>
          <w:ilvl w:val="0"/>
          <w:numId w:val="24"/>
        </w:numPr>
        <w:spacing w:after="120" w:line="240" w:lineRule="auto"/>
        <w:contextualSpacing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Role-based access control, MFA, encryption at rest/in transit</w:t>
      </w:r>
    </w:p>
    <w:p w14:paraId="44C1CBBA" w14:textId="77777777" w:rsidR="007B11CB" w:rsidRPr="007B11CB" w:rsidRDefault="007B11CB" w:rsidP="007B11CB">
      <w:pPr>
        <w:numPr>
          <w:ilvl w:val="0"/>
          <w:numId w:val="24"/>
        </w:numPr>
        <w:spacing w:after="120" w:line="240" w:lineRule="auto"/>
        <w:contextualSpacing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Logging, monitoring, SIEM integration</w:t>
      </w:r>
    </w:p>
    <w:p w14:paraId="59B18179" w14:textId="77777777" w:rsidR="007B11CB" w:rsidRPr="007B11CB" w:rsidRDefault="007B11CB" w:rsidP="007B11CB">
      <w:pPr>
        <w:numPr>
          <w:ilvl w:val="0"/>
          <w:numId w:val="24"/>
        </w:numPr>
        <w:spacing w:after="120" w:line="240" w:lineRule="auto"/>
        <w:contextualSpacing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Privacy-by-design and data minimization</w:t>
      </w:r>
    </w:p>
    <w:p w14:paraId="09C0F62C" w14:textId="77777777" w:rsidR="007B11CB" w:rsidRPr="007B11CB" w:rsidRDefault="007B11CB" w:rsidP="007B11CB">
      <w:pPr>
        <w:numPr>
          <w:ilvl w:val="0"/>
          <w:numId w:val="24"/>
        </w:numPr>
        <w:spacing w:after="120" w:line="240" w:lineRule="auto"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Security incident response playbooks and testing.</w:t>
      </w:r>
    </w:p>
    <w:p w14:paraId="4AB0A916" w14:textId="77777777" w:rsidR="007B11CB" w:rsidRPr="007B11CB" w:rsidRDefault="007B11CB" w:rsidP="007B11CB">
      <w:pPr>
        <w:spacing w:after="120" w:line="240" w:lineRule="auto"/>
        <w:rPr>
          <w:rFonts w:ascii="Arial" w:hAnsi="Arial"/>
          <w:sz w:val="22"/>
        </w:rPr>
      </w:pPr>
      <w:r w:rsidRPr="007B11CB">
        <w:rPr>
          <w:rFonts w:ascii="Arial" w:hAnsi="Arial"/>
          <w:sz w:val="22"/>
          <w:u w:val="single"/>
        </w:rPr>
        <w:t>Resilience and Availability</w:t>
      </w:r>
      <w:r w:rsidRPr="007B11CB">
        <w:rPr>
          <w:rFonts w:ascii="Arial" w:hAnsi="Arial"/>
          <w:sz w:val="22"/>
        </w:rPr>
        <w:t>:</w:t>
      </w:r>
    </w:p>
    <w:p w14:paraId="7653862F" w14:textId="77777777" w:rsidR="007B11CB" w:rsidRPr="007B11CB" w:rsidRDefault="007B11CB" w:rsidP="007B11CB">
      <w:pPr>
        <w:numPr>
          <w:ilvl w:val="0"/>
          <w:numId w:val="24"/>
        </w:numPr>
        <w:spacing w:after="120" w:line="240" w:lineRule="auto"/>
        <w:contextualSpacing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High availability and disaster recovery (RTO/RPO targets proposed)</w:t>
      </w:r>
    </w:p>
    <w:p w14:paraId="7D4FA711" w14:textId="77777777" w:rsidR="007B11CB" w:rsidRPr="007B11CB" w:rsidRDefault="007B11CB" w:rsidP="007B11CB">
      <w:pPr>
        <w:numPr>
          <w:ilvl w:val="0"/>
          <w:numId w:val="24"/>
        </w:numPr>
        <w:spacing w:after="120" w:line="240" w:lineRule="auto"/>
        <w:contextualSpacing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Continuity of operations planning</w:t>
      </w:r>
    </w:p>
    <w:p w14:paraId="73C929E3" w14:textId="77777777" w:rsidR="007B11CB" w:rsidRPr="007B11CB" w:rsidRDefault="007B11CB" w:rsidP="007B11CB">
      <w:pPr>
        <w:numPr>
          <w:ilvl w:val="0"/>
          <w:numId w:val="24"/>
        </w:numPr>
        <w:spacing w:after="120" w:line="240" w:lineRule="auto"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Stress testing and capacity planning.</w:t>
      </w:r>
    </w:p>
    <w:p w14:paraId="0758ED44" w14:textId="77777777" w:rsidR="007B11CB" w:rsidRPr="007B11CB" w:rsidRDefault="007B11CB" w:rsidP="007B11CB">
      <w:pPr>
        <w:spacing w:after="120" w:line="240" w:lineRule="auto"/>
        <w:rPr>
          <w:rFonts w:ascii="Arial" w:hAnsi="Arial"/>
          <w:sz w:val="22"/>
        </w:rPr>
      </w:pPr>
      <w:r w:rsidRPr="007B11CB">
        <w:rPr>
          <w:rFonts w:ascii="Arial" w:hAnsi="Arial"/>
          <w:sz w:val="22"/>
          <w:u w:val="single"/>
        </w:rPr>
        <w:t>Performance</w:t>
      </w:r>
      <w:r w:rsidRPr="007B11CB">
        <w:rPr>
          <w:rFonts w:ascii="Arial" w:hAnsi="Arial"/>
          <w:sz w:val="22"/>
        </w:rPr>
        <w:t>:</w:t>
      </w:r>
    </w:p>
    <w:p w14:paraId="799310A8" w14:textId="77777777" w:rsidR="007B11CB" w:rsidRPr="007B11CB" w:rsidRDefault="007B11CB" w:rsidP="007B11CB">
      <w:pPr>
        <w:numPr>
          <w:ilvl w:val="0"/>
          <w:numId w:val="24"/>
        </w:numPr>
        <w:spacing w:after="120" w:line="240" w:lineRule="auto"/>
        <w:contextualSpacing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Eligibility and enrollment response times</w:t>
      </w:r>
    </w:p>
    <w:p w14:paraId="19F2FDC3" w14:textId="77777777" w:rsidR="007B11CB" w:rsidRPr="007B11CB" w:rsidRDefault="007B11CB" w:rsidP="007B11CB">
      <w:pPr>
        <w:numPr>
          <w:ilvl w:val="0"/>
          <w:numId w:val="24"/>
        </w:numPr>
        <w:spacing w:after="120" w:line="240" w:lineRule="auto"/>
        <w:contextualSpacing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Claims throughput and latency requirements</w:t>
      </w:r>
    </w:p>
    <w:p w14:paraId="19FDD7B7" w14:textId="77777777" w:rsidR="007B11CB" w:rsidRPr="007B11CB" w:rsidRDefault="007B11CB" w:rsidP="007B11CB">
      <w:pPr>
        <w:numPr>
          <w:ilvl w:val="0"/>
          <w:numId w:val="24"/>
        </w:numPr>
        <w:spacing w:after="120" w:line="240" w:lineRule="auto"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Contact center SLA support.</w:t>
      </w:r>
    </w:p>
    <w:p w14:paraId="3A4951F6" w14:textId="77777777" w:rsidR="007B11CB" w:rsidRPr="007B11CB" w:rsidRDefault="007B11CB" w:rsidP="007B11CB">
      <w:pPr>
        <w:spacing w:after="120" w:line="240" w:lineRule="auto"/>
        <w:rPr>
          <w:rFonts w:ascii="Arial" w:hAnsi="Arial"/>
          <w:sz w:val="22"/>
        </w:rPr>
      </w:pPr>
      <w:r w:rsidRPr="007B11CB">
        <w:rPr>
          <w:rFonts w:ascii="Arial" w:hAnsi="Arial"/>
          <w:sz w:val="22"/>
          <w:u w:val="single"/>
        </w:rPr>
        <w:t>Auditability</w:t>
      </w:r>
      <w:r w:rsidRPr="007B11CB">
        <w:rPr>
          <w:rFonts w:ascii="Arial" w:hAnsi="Arial"/>
          <w:sz w:val="22"/>
        </w:rPr>
        <w:t>:</w:t>
      </w:r>
    </w:p>
    <w:p w14:paraId="29DA12F9" w14:textId="77777777" w:rsidR="007B11CB" w:rsidRPr="007B11CB" w:rsidRDefault="007B11CB" w:rsidP="007B11CB">
      <w:pPr>
        <w:numPr>
          <w:ilvl w:val="0"/>
          <w:numId w:val="24"/>
        </w:numPr>
        <w:spacing w:after="120" w:line="240" w:lineRule="auto"/>
        <w:contextualSpacing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Traceability from policy --&gt; requirement --&gt; implementation --&gt; test --&gt; KPI</w:t>
      </w:r>
    </w:p>
    <w:p w14:paraId="2E16B4AC" w14:textId="77777777" w:rsidR="007B11CB" w:rsidRPr="007B11CB" w:rsidRDefault="007B11CB" w:rsidP="007B11CB">
      <w:pPr>
        <w:numPr>
          <w:ilvl w:val="0"/>
          <w:numId w:val="24"/>
        </w:numPr>
        <w:spacing w:after="120" w:line="240" w:lineRule="auto"/>
        <w:rPr>
          <w:rFonts w:ascii="Arial" w:hAnsi="Arial"/>
          <w:sz w:val="22"/>
        </w:rPr>
      </w:pPr>
      <w:r w:rsidRPr="007B11CB">
        <w:rPr>
          <w:rFonts w:ascii="Arial" w:hAnsi="Arial"/>
          <w:sz w:val="22"/>
        </w:rPr>
        <w:t>Evidence generation for audits (immutable logs where appropriate).</w:t>
      </w:r>
    </w:p>
    <w:p w14:paraId="4D69650C" w14:textId="77777777" w:rsidR="007B11CB" w:rsidRPr="007807AC" w:rsidRDefault="007B11CB" w:rsidP="007B11CB">
      <w:pPr>
        <w:spacing w:after="120" w:line="240" w:lineRule="auto"/>
        <w:rPr>
          <w:rFonts w:ascii="Arial" w:hAnsi="Arial"/>
          <w:b/>
          <w:bCs/>
          <w:sz w:val="22"/>
        </w:rPr>
      </w:pPr>
      <w:r w:rsidRPr="007807AC">
        <w:rPr>
          <w:rFonts w:ascii="Arial" w:hAnsi="Arial"/>
          <w:b/>
          <w:bCs/>
          <w:sz w:val="22"/>
        </w:rPr>
        <w:t>The Way Forward</w:t>
      </w:r>
    </w:p>
    <w:p w14:paraId="5F566AD4" w14:textId="25777417" w:rsidR="007B11CB" w:rsidRPr="001B0C23" w:rsidRDefault="007B11CB" w:rsidP="007B11CB">
      <w:pPr>
        <w:spacing w:after="120" w:line="240" w:lineRule="auto"/>
        <w:rPr>
          <w:rFonts w:ascii="Arial" w:hAnsi="Arial"/>
          <w:sz w:val="22"/>
        </w:rPr>
      </w:pPr>
      <w:r w:rsidRPr="001B0C23">
        <w:rPr>
          <w:rFonts w:ascii="Arial" w:hAnsi="Arial"/>
          <w:sz w:val="22"/>
        </w:rPr>
        <w:t>Senator,</w:t>
      </w:r>
      <w:r w:rsidR="007807AC">
        <w:rPr>
          <w:rFonts w:ascii="Arial" w:hAnsi="Arial"/>
          <w:sz w:val="22"/>
        </w:rPr>
        <w:t xml:space="preserve"> I</w:t>
      </w:r>
      <w:r w:rsidRPr="001B0C23">
        <w:rPr>
          <w:rFonts w:ascii="Arial" w:hAnsi="Arial"/>
          <w:sz w:val="22"/>
        </w:rPr>
        <w:t xml:space="preserve"> hope you</w:t>
      </w:r>
      <w:r w:rsidR="007807AC">
        <w:rPr>
          <w:rFonts w:ascii="Arial" w:hAnsi="Arial"/>
          <w:sz w:val="22"/>
        </w:rPr>
        <w:t xml:space="preserve"> will</w:t>
      </w:r>
      <w:r w:rsidRPr="001B0C23">
        <w:rPr>
          <w:rFonts w:ascii="Arial" w:hAnsi="Arial"/>
          <w:sz w:val="22"/>
        </w:rPr>
        <w:t xml:space="preserve"> consider advancing a clear, actionable framework</w:t>
      </w:r>
      <w:r>
        <w:rPr>
          <w:rFonts w:ascii="Arial" w:hAnsi="Arial"/>
          <w:sz w:val="22"/>
        </w:rPr>
        <w:t xml:space="preserve"> – </w:t>
      </w:r>
      <w:r w:rsidRPr="001B0C23">
        <w:rPr>
          <w:rFonts w:ascii="Arial" w:hAnsi="Arial"/>
          <w:sz w:val="22"/>
        </w:rPr>
        <w:t>built on</w:t>
      </w:r>
      <w:r w:rsidR="007807AC">
        <w:rPr>
          <w:rFonts w:ascii="Arial" w:hAnsi="Arial"/>
          <w:sz w:val="22"/>
        </w:rPr>
        <w:t xml:space="preserve"> requirements</w:t>
      </w:r>
      <w:r w:rsidRPr="001B0C23">
        <w:rPr>
          <w:rFonts w:ascii="Arial" w:hAnsi="Arial"/>
          <w:sz w:val="22"/>
        </w:rPr>
        <w:t xml:space="preserve"> like those above</w:t>
      </w:r>
      <w:r>
        <w:rPr>
          <w:rFonts w:ascii="Arial" w:hAnsi="Arial"/>
          <w:sz w:val="22"/>
        </w:rPr>
        <w:t xml:space="preserve"> – </w:t>
      </w:r>
      <w:r w:rsidRPr="001B0C23">
        <w:rPr>
          <w:rFonts w:ascii="Arial" w:hAnsi="Arial"/>
          <w:sz w:val="22"/>
        </w:rPr>
        <w:t>to deliver measurable progress.</w:t>
      </w:r>
      <w:r w:rsidR="00E4137A">
        <w:rPr>
          <w:rFonts w:ascii="Arial" w:hAnsi="Arial"/>
          <w:sz w:val="22"/>
        </w:rPr>
        <w:t xml:space="preserve">  I look forward to hearing your position, actions, and progress.</w:t>
      </w:r>
    </w:p>
    <w:p w14:paraId="135AE931" w14:textId="591D0A45" w:rsidR="00990CF6" w:rsidRDefault="007B11CB" w:rsidP="007B11CB">
      <w:pPr>
        <w:spacing w:after="120" w:line="240" w:lineRule="auto"/>
        <w:rPr>
          <w:rFonts w:ascii="Arial" w:hAnsi="Arial"/>
          <w:sz w:val="22"/>
        </w:rPr>
      </w:pPr>
      <w:r w:rsidRPr="001B0C23">
        <w:rPr>
          <w:rFonts w:ascii="Arial" w:hAnsi="Arial"/>
          <w:sz w:val="22"/>
        </w:rPr>
        <w:t>Thank you for your unwavering service, and for continuing to inspire others through your work and your values.</w:t>
      </w:r>
    </w:p>
    <w:p w14:paraId="6697CE9A" w14:textId="77777777" w:rsidR="00990CF6" w:rsidRDefault="00990CF6" w:rsidP="00F04569">
      <w:pPr>
        <w:spacing w:after="120" w:line="240" w:lineRule="auto"/>
        <w:rPr>
          <w:rFonts w:ascii="Arial" w:hAnsi="Arial"/>
          <w:sz w:val="22"/>
        </w:rPr>
      </w:pPr>
    </w:p>
    <w:p w14:paraId="3D3BCD7D" w14:textId="77777777" w:rsidR="00990CF6" w:rsidRPr="007D7CE3" w:rsidRDefault="00990CF6" w:rsidP="00990CF6">
      <w:pPr>
        <w:spacing w:after="120" w:line="240" w:lineRule="auto"/>
        <w:rPr>
          <w:rFonts w:ascii="Arial" w:hAnsi="Arial"/>
          <w:sz w:val="22"/>
        </w:rPr>
      </w:pPr>
      <w:r w:rsidRPr="007D7CE3">
        <w:rPr>
          <w:rFonts w:ascii="Arial" w:hAnsi="Arial"/>
          <w:sz w:val="22"/>
        </w:rPr>
        <w:t>Respectfully,</w:t>
      </w:r>
    </w:p>
    <w:p w14:paraId="3A4711C5" w14:textId="77777777" w:rsidR="00990CF6" w:rsidRPr="007D7CE3" w:rsidRDefault="00990CF6" w:rsidP="00990CF6">
      <w:pPr>
        <w:spacing w:after="120" w:line="240" w:lineRule="auto"/>
        <w:contextualSpacing/>
        <w:rPr>
          <w:rFonts w:ascii="Arial" w:hAnsi="Arial"/>
          <w:sz w:val="22"/>
        </w:rPr>
      </w:pPr>
      <w:r w:rsidRPr="007D7CE3">
        <w:rPr>
          <w:rFonts w:ascii="Arial" w:hAnsi="Arial"/>
          <w:sz w:val="22"/>
        </w:rPr>
        <w:t>[Full Name]</w:t>
      </w:r>
    </w:p>
    <w:p w14:paraId="538198D8" w14:textId="77777777" w:rsidR="00990CF6" w:rsidRPr="007D7CE3" w:rsidRDefault="00990CF6" w:rsidP="00990CF6">
      <w:pPr>
        <w:spacing w:after="120" w:line="240" w:lineRule="auto"/>
        <w:contextualSpacing/>
        <w:rPr>
          <w:rFonts w:ascii="Arial" w:hAnsi="Arial"/>
          <w:sz w:val="22"/>
        </w:rPr>
      </w:pPr>
      <w:r w:rsidRPr="007D7CE3">
        <w:rPr>
          <w:rFonts w:ascii="Arial" w:hAnsi="Arial"/>
          <w:sz w:val="22"/>
        </w:rPr>
        <w:t>[Street Address or ZIP]</w:t>
      </w:r>
    </w:p>
    <w:p w14:paraId="2DD16DFD" w14:textId="77777777" w:rsidR="00990CF6" w:rsidRPr="007D7CE3" w:rsidRDefault="00990CF6" w:rsidP="00990CF6">
      <w:pPr>
        <w:spacing w:after="120" w:line="240" w:lineRule="auto"/>
        <w:contextualSpacing/>
        <w:rPr>
          <w:rFonts w:ascii="Arial" w:hAnsi="Arial"/>
          <w:sz w:val="22"/>
        </w:rPr>
      </w:pPr>
      <w:r w:rsidRPr="007D7CE3">
        <w:rPr>
          <w:rFonts w:ascii="Arial" w:hAnsi="Arial"/>
          <w:sz w:val="22"/>
        </w:rPr>
        <w:t>[City, State]</w:t>
      </w:r>
    </w:p>
    <w:p w14:paraId="23BA4D7F" w14:textId="360EEB2C" w:rsidR="00990CF6" w:rsidRPr="00F04569" w:rsidRDefault="00990CF6" w:rsidP="00F04569">
      <w:pPr>
        <w:spacing w:after="120" w:line="240" w:lineRule="auto"/>
        <w:rPr>
          <w:rFonts w:ascii="Arial" w:hAnsi="Arial"/>
          <w:sz w:val="22"/>
        </w:rPr>
      </w:pPr>
      <w:r w:rsidRPr="007D7CE3">
        <w:rPr>
          <w:rFonts w:ascii="Arial" w:hAnsi="Arial"/>
          <w:sz w:val="22"/>
        </w:rPr>
        <w:t>[Phone / Email]</w:t>
      </w:r>
    </w:p>
    <w:sectPr w:rsidR="00990CF6" w:rsidRPr="00F0456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94754" w14:textId="77777777" w:rsidR="006F2569" w:rsidRDefault="006F2569" w:rsidP="00F04569">
      <w:pPr>
        <w:spacing w:after="0" w:line="240" w:lineRule="auto"/>
      </w:pPr>
      <w:r>
        <w:separator/>
      </w:r>
    </w:p>
  </w:endnote>
  <w:endnote w:type="continuationSeparator" w:id="0">
    <w:p w14:paraId="724C04D6" w14:textId="77777777" w:rsidR="006F2569" w:rsidRDefault="006F2569" w:rsidP="00F04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51F68" w14:textId="77777777" w:rsidR="006F2569" w:rsidRDefault="006F2569" w:rsidP="00F04569">
      <w:pPr>
        <w:spacing w:after="0" w:line="240" w:lineRule="auto"/>
      </w:pPr>
      <w:r>
        <w:separator/>
      </w:r>
    </w:p>
  </w:footnote>
  <w:footnote w:type="continuationSeparator" w:id="0">
    <w:p w14:paraId="04092642" w14:textId="77777777" w:rsidR="006F2569" w:rsidRDefault="006F2569" w:rsidP="00F04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A95C" w14:textId="03F02319" w:rsidR="00F04569" w:rsidRPr="00F04569" w:rsidRDefault="00F04569" w:rsidP="00F04569">
    <w:pPr>
      <w:pStyle w:val="Header"/>
      <w:jc w:val="right"/>
      <w:rPr>
        <w:rFonts w:ascii="Arial" w:hAnsi="Arial"/>
        <w:sz w:val="22"/>
        <w:szCs w:val="22"/>
      </w:rPr>
    </w:pPr>
    <w:r w:rsidRPr="00F04569">
      <w:rPr>
        <w:rFonts w:ascii="Arial" w:hAnsi="Arial"/>
        <w:sz w:val="22"/>
        <w:szCs w:val="22"/>
      </w:rPr>
      <w:fldChar w:fldCharType="begin"/>
    </w:r>
    <w:r w:rsidRPr="00F04569">
      <w:rPr>
        <w:rFonts w:ascii="Arial" w:hAnsi="Arial"/>
        <w:sz w:val="22"/>
        <w:szCs w:val="22"/>
      </w:rPr>
      <w:instrText xml:space="preserve"> DATE \@ "MMMM d, yyyy" </w:instrText>
    </w:r>
    <w:r w:rsidRPr="00F04569">
      <w:rPr>
        <w:rFonts w:ascii="Arial" w:hAnsi="Arial"/>
        <w:sz w:val="22"/>
        <w:szCs w:val="22"/>
      </w:rPr>
      <w:fldChar w:fldCharType="separate"/>
    </w:r>
    <w:r w:rsidR="00441B0A">
      <w:rPr>
        <w:rFonts w:ascii="Arial" w:hAnsi="Arial"/>
        <w:noProof/>
        <w:sz w:val="22"/>
        <w:szCs w:val="22"/>
      </w:rPr>
      <w:t>February 13, 2026</w:t>
    </w:r>
    <w:r w:rsidRPr="00F04569">
      <w:rPr>
        <w:rFonts w:ascii="Arial" w:hAnsi="Arial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5pt;height:12pt" o:bullet="t">
        <v:imagedata r:id="rId1" o:title="bullet"/>
      </v:shape>
    </w:pict>
  </w:numPicBullet>
  <w:abstractNum w:abstractNumId="0" w15:restartNumberingAfterBreak="0">
    <w:nsid w:val="00D75EFF"/>
    <w:multiLevelType w:val="multilevel"/>
    <w:tmpl w:val="606A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56953"/>
    <w:multiLevelType w:val="multilevel"/>
    <w:tmpl w:val="62AA7FE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B32D3"/>
    <w:multiLevelType w:val="multilevel"/>
    <w:tmpl w:val="0796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84B31"/>
    <w:multiLevelType w:val="multilevel"/>
    <w:tmpl w:val="92FA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D43EB"/>
    <w:multiLevelType w:val="multilevel"/>
    <w:tmpl w:val="B106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24BBA"/>
    <w:multiLevelType w:val="multilevel"/>
    <w:tmpl w:val="CB56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F170A4"/>
    <w:multiLevelType w:val="multilevel"/>
    <w:tmpl w:val="4ED4A59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C6EFD"/>
    <w:multiLevelType w:val="multilevel"/>
    <w:tmpl w:val="3D58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D44648"/>
    <w:multiLevelType w:val="multilevel"/>
    <w:tmpl w:val="11CE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D29CB"/>
    <w:multiLevelType w:val="multilevel"/>
    <w:tmpl w:val="21F6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3528B7"/>
    <w:multiLevelType w:val="multilevel"/>
    <w:tmpl w:val="68FCF3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17CA1"/>
    <w:multiLevelType w:val="multilevel"/>
    <w:tmpl w:val="1F36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02B3D"/>
    <w:multiLevelType w:val="multilevel"/>
    <w:tmpl w:val="13CC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B59D4"/>
    <w:multiLevelType w:val="multilevel"/>
    <w:tmpl w:val="EA76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D1086B"/>
    <w:multiLevelType w:val="multilevel"/>
    <w:tmpl w:val="3D96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B41801"/>
    <w:multiLevelType w:val="multilevel"/>
    <w:tmpl w:val="0E8E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6719B"/>
    <w:multiLevelType w:val="multilevel"/>
    <w:tmpl w:val="42C2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49090D"/>
    <w:multiLevelType w:val="multilevel"/>
    <w:tmpl w:val="C866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0B17DF"/>
    <w:multiLevelType w:val="multilevel"/>
    <w:tmpl w:val="4ED4A590"/>
    <w:styleLink w:val="CurrentList1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3D52D5"/>
    <w:multiLevelType w:val="multilevel"/>
    <w:tmpl w:val="E47C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F41E61"/>
    <w:multiLevelType w:val="multilevel"/>
    <w:tmpl w:val="406A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FB1AA4"/>
    <w:multiLevelType w:val="multilevel"/>
    <w:tmpl w:val="22F46B3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D80E22"/>
    <w:multiLevelType w:val="multilevel"/>
    <w:tmpl w:val="CE86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7A4BAF"/>
    <w:multiLevelType w:val="multilevel"/>
    <w:tmpl w:val="9936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F0472"/>
    <w:multiLevelType w:val="hybridMultilevel"/>
    <w:tmpl w:val="94C49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67890"/>
    <w:multiLevelType w:val="multilevel"/>
    <w:tmpl w:val="FA80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7B5EFF"/>
    <w:multiLevelType w:val="multilevel"/>
    <w:tmpl w:val="6B5A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996AB6"/>
    <w:multiLevelType w:val="multilevel"/>
    <w:tmpl w:val="52DE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D83013"/>
    <w:multiLevelType w:val="multilevel"/>
    <w:tmpl w:val="FB80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C1226D"/>
    <w:multiLevelType w:val="multilevel"/>
    <w:tmpl w:val="EDA2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973171">
    <w:abstractNumId w:val="28"/>
  </w:num>
  <w:num w:numId="2" w16cid:durableId="350838913">
    <w:abstractNumId w:val="16"/>
  </w:num>
  <w:num w:numId="3" w16cid:durableId="1041826902">
    <w:abstractNumId w:val="27"/>
  </w:num>
  <w:num w:numId="4" w16cid:durableId="1642615228">
    <w:abstractNumId w:val="0"/>
  </w:num>
  <w:num w:numId="5" w16cid:durableId="145556968">
    <w:abstractNumId w:val="25"/>
  </w:num>
  <w:num w:numId="6" w16cid:durableId="1984576772">
    <w:abstractNumId w:val="19"/>
  </w:num>
  <w:num w:numId="7" w16cid:durableId="2010908781">
    <w:abstractNumId w:val="2"/>
  </w:num>
  <w:num w:numId="8" w16cid:durableId="2021002711">
    <w:abstractNumId w:val="29"/>
  </w:num>
  <w:num w:numId="9" w16cid:durableId="907619658">
    <w:abstractNumId w:val="15"/>
  </w:num>
  <w:num w:numId="10" w16cid:durableId="1211923628">
    <w:abstractNumId w:val="8"/>
  </w:num>
  <w:num w:numId="11" w16cid:durableId="1963029909">
    <w:abstractNumId w:val="7"/>
  </w:num>
  <w:num w:numId="12" w16cid:durableId="1614631291">
    <w:abstractNumId w:val="23"/>
  </w:num>
  <w:num w:numId="13" w16cid:durableId="40985223">
    <w:abstractNumId w:val="13"/>
  </w:num>
  <w:num w:numId="14" w16cid:durableId="1762754546">
    <w:abstractNumId w:val="9"/>
  </w:num>
  <w:num w:numId="15" w16cid:durableId="2124036475">
    <w:abstractNumId w:val="17"/>
  </w:num>
  <w:num w:numId="16" w16cid:durableId="840698554">
    <w:abstractNumId w:val="20"/>
  </w:num>
  <w:num w:numId="17" w16cid:durableId="735664111">
    <w:abstractNumId w:val="11"/>
  </w:num>
  <w:num w:numId="18" w16cid:durableId="1049305722">
    <w:abstractNumId w:val="14"/>
  </w:num>
  <w:num w:numId="19" w16cid:durableId="309746640">
    <w:abstractNumId w:val="26"/>
  </w:num>
  <w:num w:numId="20" w16cid:durableId="1351877311">
    <w:abstractNumId w:val="3"/>
  </w:num>
  <w:num w:numId="21" w16cid:durableId="148179900">
    <w:abstractNumId w:val="4"/>
  </w:num>
  <w:num w:numId="22" w16cid:durableId="482477383">
    <w:abstractNumId w:val="22"/>
  </w:num>
  <w:num w:numId="23" w16cid:durableId="788012864">
    <w:abstractNumId w:val="21"/>
  </w:num>
  <w:num w:numId="24" w16cid:durableId="1800493456">
    <w:abstractNumId w:val="1"/>
  </w:num>
  <w:num w:numId="25" w16cid:durableId="926884971">
    <w:abstractNumId w:val="24"/>
  </w:num>
  <w:num w:numId="26" w16cid:durableId="1684163653">
    <w:abstractNumId w:val="5"/>
  </w:num>
  <w:num w:numId="27" w16cid:durableId="402069017">
    <w:abstractNumId w:val="12"/>
  </w:num>
  <w:num w:numId="28" w16cid:durableId="830752843">
    <w:abstractNumId w:val="10"/>
  </w:num>
  <w:num w:numId="29" w16cid:durableId="488255715">
    <w:abstractNumId w:val="6"/>
  </w:num>
  <w:num w:numId="30" w16cid:durableId="17546268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DD"/>
    <w:rsid w:val="002A228C"/>
    <w:rsid w:val="002B68E0"/>
    <w:rsid w:val="00331BEE"/>
    <w:rsid w:val="00441B0A"/>
    <w:rsid w:val="004C0CA3"/>
    <w:rsid w:val="005A1B42"/>
    <w:rsid w:val="006F2569"/>
    <w:rsid w:val="007327A7"/>
    <w:rsid w:val="007807AC"/>
    <w:rsid w:val="007B11CB"/>
    <w:rsid w:val="00990CF6"/>
    <w:rsid w:val="00B412B3"/>
    <w:rsid w:val="00C6095B"/>
    <w:rsid w:val="00C835DD"/>
    <w:rsid w:val="00E4137A"/>
    <w:rsid w:val="00F0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F2EEE"/>
  <w15:chartTrackingRefBased/>
  <w15:docId w15:val="{FC4DFFEE-6EA6-44FA-A005-5775829F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F6"/>
  </w:style>
  <w:style w:type="paragraph" w:styleId="Heading1">
    <w:name w:val="heading 1"/>
    <w:basedOn w:val="Normal"/>
    <w:next w:val="Normal"/>
    <w:link w:val="Heading1Char"/>
    <w:uiPriority w:val="9"/>
    <w:qFormat/>
    <w:rsid w:val="00C83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5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4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569"/>
  </w:style>
  <w:style w:type="paragraph" w:styleId="Footer">
    <w:name w:val="footer"/>
    <w:basedOn w:val="Normal"/>
    <w:link w:val="FooterChar"/>
    <w:uiPriority w:val="99"/>
    <w:unhideWhenUsed/>
    <w:rsid w:val="00F04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569"/>
  </w:style>
  <w:style w:type="character" w:styleId="Hyperlink">
    <w:name w:val="Hyperlink"/>
    <w:basedOn w:val="DefaultParagraphFont"/>
    <w:uiPriority w:val="99"/>
    <w:unhideWhenUsed/>
    <w:rsid w:val="007B11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1CB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E4137A"/>
    <w:pPr>
      <w:numPr>
        <w:numId w:val="30"/>
      </w:numPr>
    </w:pPr>
  </w:style>
  <w:style w:type="table" w:styleId="TableGrid">
    <w:name w:val="Table Grid"/>
    <w:basedOn w:val="TableNormal"/>
    <w:uiPriority w:val="39"/>
    <w:rsid w:val="00E41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 Beck</dc:creator>
  <cp:keywords/>
  <dc:description/>
  <cp:lastModifiedBy>John W Beck</cp:lastModifiedBy>
  <cp:revision>5</cp:revision>
  <cp:lastPrinted>2026-02-13T16:38:00Z</cp:lastPrinted>
  <dcterms:created xsi:type="dcterms:W3CDTF">2026-02-13T15:42:00Z</dcterms:created>
  <dcterms:modified xsi:type="dcterms:W3CDTF">2026-02-13T16:39:00Z</dcterms:modified>
</cp:coreProperties>
</file>